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3909C" w14:textId="6023A593" w:rsidR="0002683F" w:rsidRDefault="004D6DFF" w:rsidP="0002683F">
      <w:pPr>
        <w:jc w:val="center"/>
      </w:pPr>
      <w:r>
        <w:rPr>
          <w:noProof/>
        </w:rPr>
        <w:drawing>
          <wp:inline distT="0" distB="0" distL="0" distR="0" wp14:anchorId="5293F130" wp14:editId="109890C9">
            <wp:extent cx="2788920" cy="878843"/>
            <wp:effectExtent l="0" t="0" r="0" b="0"/>
            <wp:docPr id="2" name="Picture 2" descr="Do you have ……..? If so, we would love to hear from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 you have ……..? If so, we would love to hear from yo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9803" cy="961052"/>
                    </a:xfrm>
                    <a:prstGeom prst="rect">
                      <a:avLst/>
                    </a:prstGeom>
                    <a:noFill/>
                    <a:ln>
                      <a:noFill/>
                    </a:ln>
                  </pic:spPr>
                </pic:pic>
              </a:graphicData>
            </a:graphic>
          </wp:inline>
        </w:drawing>
      </w:r>
    </w:p>
    <w:p w14:paraId="09C4F02B" w14:textId="77777777" w:rsidR="004D6DFF" w:rsidRDefault="004D6DFF" w:rsidP="0002683F">
      <w:pPr>
        <w:jc w:val="center"/>
        <w:rPr>
          <w:b/>
          <w:bCs/>
        </w:rPr>
      </w:pPr>
    </w:p>
    <w:p w14:paraId="418F81DF" w14:textId="4FB910C3" w:rsidR="0002683F" w:rsidRPr="00D52713" w:rsidRDefault="0002683F" w:rsidP="004D6DFF">
      <w:pPr>
        <w:jc w:val="center"/>
        <w:rPr>
          <w:b/>
          <w:bCs/>
        </w:rPr>
      </w:pPr>
      <w:r w:rsidRPr="00D52713">
        <w:rPr>
          <w:b/>
          <w:bCs/>
        </w:rPr>
        <w:t>Photography Policy (Draft)</w:t>
      </w:r>
      <w:r w:rsidR="00D52713" w:rsidRPr="00D52713">
        <w:rPr>
          <w:b/>
          <w:bCs/>
        </w:rPr>
        <w:t xml:space="preserve"> for </w:t>
      </w:r>
      <w:r w:rsidR="00D52713">
        <w:rPr>
          <w:b/>
          <w:bCs/>
        </w:rPr>
        <w:t xml:space="preserve">approval at </w:t>
      </w:r>
      <w:r w:rsidR="00D52713" w:rsidRPr="00D52713">
        <w:rPr>
          <w:b/>
          <w:bCs/>
        </w:rPr>
        <w:t>Circuit meeting 10.03.22</w:t>
      </w:r>
    </w:p>
    <w:p w14:paraId="0F37A731" w14:textId="77777777" w:rsidR="004D6DFF" w:rsidRDefault="004D6DFF" w:rsidP="004D6DFF">
      <w:pPr>
        <w:rPr>
          <w:rFonts w:eastAsia="Times New Roman" w:cstheme="minorHAnsi"/>
          <w:b/>
          <w:bCs/>
          <w:lang w:eastAsia="en-GB"/>
        </w:rPr>
      </w:pPr>
    </w:p>
    <w:p w14:paraId="70DD88A4" w14:textId="583BB20C" w:rsidR="003145C8" w:rsidRPr="004D6DFF" w:rsidRDefault="003145C8" w:rsidP="004D6DFF">
      <w:pPr>
        <w:pStyle w:val="ListParagraph"/>
        <w:numPr>
          <w:ilvl w:val="0"/>
          <w:numId w:val="7"/>
        </w:numPr>
        <w:rPr>
          <w:rFonts w:eastAsia="Times New Roman" w:cstheme="minorHAnsi"/>
          <w:b/>
          <w:bCs/>
          <w:lang w:eastAsia="en-GB"/>
        </w:rPr>
      </w:pPr>
      <w:r w:rsidRPr="004D6DFF">
        <w:rPr>
          <w:rFonts w:eastAsia="Times New Roman" w:cstheme="minorHAnsi"/>
          <w:b/>
          <w:bCs/>
          <w:lang w:eastAsia="en-GB"/>
        </w:rPr>
        <w:t>Introduction</w:t>
      </w:r>
    </w:p>
    <w:p w14:paraId="79BD451B" w14:textId="5C08F228" w:rsidR="0002683F" w:rsidRDefault="0002683F" w:rsidP="004D6DFF">
      <w:pPr>
        <w:pStyle w:val="ListParagraph"/>
        <w:numPr>
          <w:ilvl w:val="1"/>
          <w:numId w:val="7"/>
        </w:numPr>
        <w:spacing w:before="100" w:beforeAutospacing="1" w:after="100" w:afterAutospacing="1"/>
        <w:rPr>
          <w:rFonts w:eastAsia="Times New Roman" w:cstheme="minorHAnsi"/>
          <w:lang w:eastAsia="en-GB"/>
        </w:rPr>
      </w:pPr>
      <w:r w:rsidRPr="004D6DFF">
        <w:rPr>
          <w:rFonts w:eastAsia="Times New Roman" w:cstheme="minorHAnsi"/>
          <w:lang w:eastAsia="en-GB"/>
        </w:rPr>
        <w:t xml:space="preserve">Photography and video recording are important ways of recording Methodist </w:t>
      </w:r>
      <w:proofErr w:type="gramStart"/>
      <w:r w:rsidRPr="004D6DFF">
        <w:rPr>
          <w:rFonts w:eastAsia="Times New Roman" w:cstheme="minorHAnsi"/>
          <w:lang w:eastAsia="en-GB"/>
        </w:rPr>
        <w:t xml:space="preserve">activity </w:t>
      </w:r>
      <w:r w:rsidR="004D6DFF" w:rsidRPr="004D6DFF">
        <w:rPr>
          <w:rFonts w:eastAsia="Times New Roman" w:cstheme="minorHAnsi"/>
          <w:lang w:eastAsia="en-GB"/>
        </w:rPr>
        <w:t xml:space="preserve"> a</w:t>
      </w:r>
      <w:r w:rsidRPr="004D6DFF">
        <w:rPr>
          <w:rFonts w:eastAsia="Times New Roman" w:cstheme="minorHAnsi"/>
          <w:lang w:eastAsia="en-GB"/>
        </w:rPr>
        <w:t>nd</w:t>
      </w:r>
      <w:proofErr w:type="gramEnd"/>
      <w:r w:rsidRPr="004D6DFF">
        <w:rPr>
          <w:rFonts w:eastAsia="Times New Roman" w:cstheme="minorHAnsi"/>
          <w:lang w:eastAsia="en-GB"/>
        </w:rPr>
        <w:t xml:space="preserve"> providing a record – illustrating and validating important moments in people’s lives and the life of our C</w:t>
      </w:r>
      <w:r w:rsidR="00E93880" w:rsidRPr="004D6DFF">
        <w:rPr>
          <w:rFonts w:eastAsia="Times New Roman" w:cstheme="minorHAnsi"/>
          <w:lang w:eastAsia="en-GB"/>
        </w:rPr>
        <w:t>ircuit</w:t>
      </w:r>
      <w:r w:rsidRPr="004D6DFF">
        <w:rPr>
          <w:rFonts w:eastAsia="Times New Roman" w:cstheme="minorHAnsi"/>
          <w:lang w:eastAsia="en-GB"/>
        </w:rPr>
        <w:t xml:space="preserve">. It is, however, a powerful and personal process, and we must respect the rights of everyone to choose </w:t>
      </w:r>
      <w:proofErr w:type="gramStart"/>
      <w:r w:rsidRPr="004D6DFF">
        <w:rPr>
          <w:rFonts w:eastAsia="Times New Roman" w:cstheme="minorHAnsi"/>
          <w:lang w:eastAsia="en-GB"/>
        </w:rPr>
        <w:t>whether or not</w:t>
      </w:r>
      <w:proofErr w:type="gramEnd"/>
      <w:r w:rsidRPr="004D6DFF">
        <w:rPr>
          <w:rFonts w:eastAsia="Times New Roman" w:cstheme="minorHAnsi"/>
          <w:lang w:eastAsia="en-GB"/>
        </w:rPr>
        <w:t xml:space="preserve"> to be photographed. </w:t>
      </w:r>
    </w:p>
    <w:p w14:paraId="5E3EC42B" w14:textId="77777777" w:rsidR="004D6DFF" w:rsidRPr="002349EF" w:rsidRDefault="004D6DFF" w:rsidP="004D6DFF">
      <w:pPr>
        <w:pStyle w:val="ListParagraph"/>
        <w:spacing w:before="100" w:beforeAutospacing="1" w:after="100" w:afterAutospacing="1"/>
        <w:rPr>
          <w:rFonts w:eastAsia="Times New Roman" w:cstheme="minorHAnsi"/>
          <w:sz w:val="16"/>
          <w:szCs w:val="16"/>
          <w:lang w:eastAsia="en-GB"/>
        </w:rPr>
      </w:pPr>
    </w:p>
    <w:p w14:paraId="542991C7" w14:textId="151988F4" w:rsidR="00F25C85" w:rsidRDefault="00F25C85" w:rsidP="0002683F">
      <w:pPr>
        <w:pStyle w:val="ListParagraph"/>
        <w:numPr>
          <w:ilvl w:val="1"/>
          <w:numId w:val="7"/>
        </w:numPr>
        <w:spacing w:before="100" w:beforeAutospacing="1" w:after="100" w:afterAutospacing="1"/>
        <w:rPr>
          <w:rFonts w:eastAsia="Times New Roman" w:cstheme="minorHAnsi"/>
          <w:lang w:eastAsia="en-GB"/>
        </w:rPr>
      </w:pPr>
      <w:r w:rsidRPr="004D6DFF">
        <w:rPr>
          <w:rFonts w:eastAsia="Times New Roman" w:cstheme="minorHAnsi"/>
          <w:lang w:eastAsia="en-GB"/>
        </w:rPr>
        <w:t>The taking, recording and renewal of consent for photography requires a clear process that is compliant with GDPR requirements.</w:t>
      </w:r>
    </w:p>
    <w:p w14:paraId="2DD93434" w14:textId="77777777" w:rsidR="004D6DFF" w:rsidRPr="002349EF" w:rsidRDefault="004D6DFF" w:rsidP="004D6DFF">
      <w:pPr>
        <w:pStyle w:val="ListParagraph"/>
        <w:rPr>
          <w:rFonts w:eastAsia="Times New Roman" w:cstheme="minorHAnsi"/>
          <w:sz w:val="16"/>
          <w:szCs w:val="16"/>
          <w:lang w:eastAsia="en-GB"/>
        </w:rPr>
      </w:pPr>
    </w:p>
    <w:p w14:paraId="186B9910" w14:textId="7AB8EC7F" w:rsidR="004D6DFF" w:rsidRPr="004D6DFF" w:rsidRDefault="0002683F" w:rsidP="004D6DFF">
      <w:pPr>
        <w:pStyle w:val="ListParagraph"/>
        <w:numPr>
          <w:ilvl w:val="1"/>
          <w:numId w:val="7"/>
        </w:numPr>
        <w:rPr>
          <w:rFonts w:eastAsia="Times New Roman" w:cstheme="minorHAnsi"/>
          <w:lang w:eastAsia="en-GB"/>
        </w:rPr>
      </w:pPr>
      <w:r w:rsidRPr="004D6DFF">
        <w:rPr>
          <w:rFonts w:eastAsia="Times New Roman" w:cstheme="minorHAnsi"/>
          <w:lang w:eastAsia="en-GB"/>
        </w:rPr>
        <w:t xml:space="preserve">Our activities and publicity are increasingly online. This photography policy should be read and used alongside the Circuit’s social media guidelines. The policy is primarily concerned with </w:t>
      </w:r>
      <w:r w:rsidR="00E93880" w:rsidRPr="004D6DFF">
        <w:rPr>
          <w:rFonts w:eastAsia="Times New Roman" w:cstheme="minorHAnsi"/>
          <w:lang w:eastAsia="en-GB"/>
        </w:rPr>
        <w:t xml:space="preserve">images of </w:t>
      </w:r>
      <w:proofErr w:type="gramStart"/>
      <w:r w:rsidRPr="004D6DFF">
        <w:rPr>
          <w:rFonts w:eastAsia="Times New Roman" w:cstheme="minorHAnsi"/>
          <w:lang w:eastAsia="en-GB"/>
        </w:rPr>
        <w:t>children</w:t>
      </w:r>
      <w:proofErr w:type="gramEnd"/>
      <w:r w:rsidRPr="004D6DFF">
        <w:rPr>
          <w:rFonts w:eastAsia="Times New Roman" w:cstheme="minorHAnsi"/>
          <w:lang w:eastAsia="en-GB"/>
        </w:rPr>
        <w:t xml:space="preserve"> </w:t>
      </w:r>
      <w:r w:rsidR="00E93880" w:rsidRPr="004D6DFF">
        <w:rPr>
          <w:rFonts w:eastAsia="Times New Roman" w:cstheme="minorHAnsi"/>
          <w:lang w:eastAsia="en-GB"/>
        </w:rPr>
        <w:t>but our safeguarding responsibilities extend to everyone who is using Circuit premises and/or taking part in activities organised by the Circuit.</w:t>
      </w:r>
    </w:p>
    <w:p w14:paraId="4506294F" w14:textId="77777777" w:rsidR="004D6DFF" w:rsidRPr="002349EF" w:rsidRDefault="004D6DFF" w:rsidP="004D6DFF">
      <w:pPr>
        <w:pStyle w:val="ListParagraph"/>
        <w:rPr>
          <w:rFonts w:eastAsia="Times New Roman" w:cstheme="minorHAnsi"/>
          <w:sz w:val="16"/>
          <w:szCs w:val="16"/>
          <w:lang w:eastAsia="en-GB"/>
        </w:rPr>
      </w:pPr>
    </w:p>
    <w:p w14:paraId="242BF3FB" w14:textId="5C7AEF72" w:rsidR="00F25C85" w:rsidRPr="004D6DFF" w:rsidRDefault="00F25C85" w:rsidP="004D6DFF">
      <w:pPr>
        <w:pStyle w:val="ListParagraph"/>
        <w:numPr>
          <w:ilvl w:val="0"/>
          <w:numId w:val="7"/>
        </w:numPr>
        <w:rPr>
          <w:rFonts w:eastAsia="Times New Roman" w:cstheme="minorHAnsi"/>
          <w:b/>
          <w:bCs/>
          <w:lang w:eastAsia="en-GB"/>
        </w:rPr>
      </w:pPr>
      <w:r w:rsidRPr="004D6DFF">
        <w:rPr>
          <w:rFonts w:eastAsia="Times New Roman" w:cstheme="minorHAnsi"/>
          <w:b/>
          <w:bCs/>
          <w:lang w:eastAsia="en-GB"/>
        </w:rPr>
        <w:t>Consent:</w:t>
      </w:r>
    </w:p>
    <w:p w14:paraId="7FC7425D" w14:textId="1A49E5B8" w:rsidR="002349EF" w:rsidRDefault="00DA3069" w:rsidP="002349EF">
      <w:pPr>
        <w:pStyle w:val="NormalWeb"/>
        <w:numPr>
          <w:ilvl w:val="1"/>
          <w:numId w:val="7"/>
        </w:numPr>
        <w:spacing w:before="0" w:beforeAutospacing="0" w:after="0" w:afterAutospacing="0"/>
        <w:rPr>
          <w:rFonts w:asciiTheme="minorHAnsi" w:hAnsiTheme="minorHAnsi" w:cstheme="minorHAnsi"/>
        </w:rPr>
      </w:pPr>
      <w:r w:rsidRPr="00DA3069">
        <w:rPr>
          <w:rFonts w:asciiTheme="minorHAnsi" w:hAnsiTheme="minorHAnsi" w:cstheme="minorHAnsi"/>
        </w:rPr>
        <w:t xml:space="preserve">It is recognised that many 16-17 years olds have significant responsibility for key </w:t>
      </w:r>
    </w:p>
    <w:p w14:paraId="5F5AEA0B" w14:textId="1ACE84BF" w:rsidR="00DA3069" w:rsidRPr="00DA3069" w:rsidRDefault="00DA3069" w:rsidP="002349EF">
      <w:pPr>
        <w:pStyle w:val="NormalWeb"/>
        <w:spacing w:before="0" w:beforeAutospacing="0" w:after="0" w:afterAutospacing="0"/>
        <w:ind w:left="720"/>
        <w:rPr>
          <w:rFonts w:asciiTheme="minorHAnsi" w:hAnsiTheme="minorHAnsi" w:cstheme="minorHAnsi"/>
        </w:rPr>
      </w:pPr>
      <w:r w:rsidRPr="00DA3069">
        <w:rPr>
          <w:rFonts w:asciiTheme="minorHAnsi" w:hAnsiTheme="minorHAnsi" w:cstheme="minorHAnsi"/>
        </w:rPr>
        <w:t xml:space="preserve">decisions in their lives. However, in most circumstances, parents have a legal responsibility for their children up to the age of 18, which is also the upper boundary for child protection purposes. If it is felt that it may not be appropriate for consent to be requested of parents for a particular activity or due to the young person’s circumstances and they are not living independently, this should be discussed with a safeguarding officer. There may also be circumstances known to the legal parent or guardian relating to the use of images of which the young person is unaware. Therefore, if a decision is taken that a consent form is not required, parents must still be informed of the consent given by the young person in relation to photographs and images. This approach is in line with current NSPCC guidance. </w:t>
      </w:r>
    </w:p>
    <w:tbl>
      <w:tblPr>
        <w:tblStyle w:val="TableGrid"/>
        <w:tblpPr w:leftFromText="180" w:rightFromText="180" w:vertAnchor="text" w:horzAnchor="margin" w:tblpXSpec="right" w:tblpY="168"/>
        <w:tblW w:w="0" w:type="auto"/>
        <w:tblLook w:val="04A0" w:firstRow="1" w:lastRow="0" w:firstColumn="1" w:lastColumn="0" w:noHBand="0" w:noVBand="1"/>
      </w:tblPr>
      <w:tblGrid>
        <w:gridCol w:w="4508"/>
        <w:gridCol w:w="4508"/>
      </w:tblGrid>
      <w:tr w:rsidR="002349EF" w14:paraId="6C880232" w14:textId="77777777" w:rsidTr="002349EF">
        <w:tc>
          <w:tcPr>
            <w:tcW w:w="4508" w:type="dxa"/>
          </w:tcPr>
          <w:p w14:paraId="2CE8E3B4" w14:textId="77777777" w:rsidR="002349EF" w:rsidRDefault="002349EF" w:rsidP="002349EF">
            <w:pPr>
              <w:jc w:val="both"/>
              <w:rPr>
                <w:rFonts w:cstheme="minorHAnsi"/>
                <w:b/>
                <w:bCs/>
              </w:rPr>
            </w:pPr>
            <w:r>
              <w:rPr>
                <w:rFonts w:cstheme="minorHAnsi"/>
                <w:b/>
                <w:bCs/>
              </w:rPr>
              <w:t>Age of child or young person</w:t>
            </w:r>
          </w:p>
        </w:tc>
        <w:tc>
          <w:tcPr>
            <w:tcW w:w="4508" w:type="dxa"/>
          </w:tcPr>
          <w:p w14:paraId="7D742A4F" w14:textId="77777777" w:rsidR="002349EF" w:rsidRDefault="002349EF" w:rsidP="002349EF">
            <w:pPr>
              <w:jc w:val="both"/>
              <w:rPr>
                <w:rFonts w:cstheme="minorHAnsi"/>
                <w:b/>
                <w:bCs/>
              </w:rPr>
            </w:pPr>
            <w:r>
              <w:rPr>
                <w:rFonts w:cstheme="minorHAnsi"/>
                <w:b/>
                <w:bCs/>
              </w:rPr>
              <w:t>Consent required</w:t>
            </w:r>
          </w:p>
        </w:tc>
      </w:tr>
      <w:tr w:rsidR="002349EF" w14:paraId="3B5F228B" w14:textId="77777777" w:rsidTr="002349EF">
        <w:tc>
          <w:tcPr>
            <w:tcW w:w="4508" w:type="dxa"/>
          </w:tcPr>
          <w:p w14:paraId="38C92EC7" w14:textId="77777777" w:rsidR="002349EF" w:rsidRPr="009120E2" w:rsidRDefault="002349EF" w:rsidP="002349EF">
            <w:pPr>
              <w:rPr>
                <w:rFonts w:cstheme="minorHAnsi"/>
              </w:rPr>
            </w:pPr>
            <w:r w:rsidRPr="009120E2">
              <w:rPr>
                <w:rFonts w:cstheme="minorHAnsi"/>
              </w:rPr>
              <w:t>0-11 years</w:t>
            </w:r>
          </w:p>
        </w:tc>
        <w:tc>
          <w:tcPr>
            <w:tcW w:w="4508" w:type="dxa"/>
          </w:tcPr>
          <w:p w14:paraId="19145074" w14:textId="77777777" w:rsidR="002349EF" w:rsidRPr="009120E2" w:rsidRDefault="002349EF" w:rsidP="002349EF">
            <w:pPr>
              <w:rPr>
                <w:rFonts w:cstheme="minorHAnsi"/>
              </w:rPr>
            </w:pPr>
            <w:r w:rsidRPr="009120E2">
              <w:rPr>
                <w:rFonts w:cstheme="minorHAnsi"/>
              </w:rPr>
              <w:t>parent or carer</w:t>
            </w:r>
          </w:p>
        </w:tc>
      </w:tr>
      <w:tr w:rsidR="002349EF" w14:paraId="366D8F60" w14:textId="77777777" w:rsidTr="002349EF">
        <w:tc>
          <w:tcPr>
            <w:tcW w:w="4508" w:type="dxa"/>
          </w:tcPr>
          <w:p w14:paraId="4BBD155F" w14:textId="77777777" w:rsidR="002349EF" w:rsidRPr="009120E2" w:rsidRDefault="002349EF" w:rsidP="002349EF">
            <w:pPr>
              <w:rPr>
                <w:rFonts w:cstheme="minorHAnsi"/>
              </w:rPr>
            </w:pPr>
            <w:r w:rsidRPr="009120E2">
              <w:rPr>
                <w:rFonts w:cstheme="minorHAnsi"/>
              </w:rPr>
              <w:t>12-17 years</w:t>
            </w:r>
          </w:p>
        </w:tc>
        <w:tc>
          <w:tcPr>
            <w:tcW w:w="4508" w:type="dxa"/>
          </w:tcPr>
          <w:p w14:paraId="2FE9C66A" w14:textId="77777777" w:rsidR="002349EF" w:rsidRPr="009120E2" w:rsidRDefault="002349EF" w:rsidP="002349EF">
            <w:pPr>
              <w:rPr>
                <w:rFonts w:cstheme="minorHAnsi"/>
              </w:rPr>
            </w:pPr>
            <w:r w:rsidRPr="009120E2">
              <w:rPr>
                <w:rFonts w:cstheme="minorHAnsi"/>
              </w:rPr>
              <w:t>parent or carer and young person</w:t>
            </w:r>
          </w:p>
        </w:tc>
      </w:tr>
      <w:tr w:rsidR="002349EF" w14:paraId="03714E59" w14:textId="77777777" w:rsidTr="002349EF">
        <w:tc>
          <w:tcPr>
            <w:tcW w:w="4508" w:type="dxa"/>
          </w:tcPr>
          <w:p w14:paraId="24221890" w14:textId="77777777" w:rsidR="002349EF" w:rsidRPr="009120E2" w:rsidRDefault="002349EF" w:rsidP="002349EF">
            <w:pPr>
              <w:rPr>
                <w:rFonts w:cstheme="minorHAnsi"/>
              </w:rPr>
            </w:pPr>
            <w:r w:rsidRPr="009120E2">
              <w:rPr>
                <w:rFonts w:cstheme="minorHAnsi"/>
              </w:rPr>
              <w:t>16-17 years living independently or estranged from parents</w:t>
            </w:r>
          </w:p>
        </w:tc>
        <w:tc>
          <w:tcPr>
            <w:tcW w:w="4508" w:type="dxa"/>
          </w:tcPr>
          <w:p w14:paraId="4B15191D" w14:textId="77777777" w:rsidR="002349EF" w:rsidRPr="009120E2" w:rsidRDefault="002349EF" w:rsidP="002349EF">
            <w:pPr>
              <w:rPr>
                <w:rFonts w:cstheme="minorHAnsi"/>
              </w:rPr>
            </w:pPr>
            <w:r>
              <w:rPr>
                <w:rFonts w:cstheme="minorHAnsi"/>
              </w:rPr>
              <w:t>Young person and social worker, youth worker or appropriate adult</w:t>
            </w:r>
          </w:p>
        </w:tc>
      </w:tr>
    </w:tbl>
    <w:p w14:paraId="154468BA" w14:textId="2CD75385" w:rsidR="00DA3069" w:rsidRDefault="00DA3069" w:rsidP="00F25C85">
      <w:pPr>
        <w:rPr>
          <w:rFonts w:eastAsia="Times New Roman" w:cstheme="minorHAnsi"/>
          <w:b/>
          <w:bCs/>
          <w:lang w:eastAsia="en-GB"/>
        </w:rPr>
      </w:pPr>
    </w:p>
    <w:p w14:paraId="5BABEF14" w14:textId="6DFFC354" w:rsidR="002349EF" w:rsidRDefault="002349EF" w:rsidP="00F25C85">
      <w:pPr>
        <w:rPr>
          <w:rFonts w:eastAsia="Times New Roman" w:cstheme="minorHAnsi"/>
          <w:b/>
          <w:bCs/>
          <w:lang w:eastAsia="en-GB"/>
        </w:rPr>
      </w:pPr>
    </w:p>
    <w:p w14:paraId="07F57165" w14:textId="6E0BD72D" w:rsidR="002349EF" w:rsidRDefault="002349EF" w:rsidP="00F25C85">
      <w:pPr>
        <w:rPr>
          <w:rFonts w:eastAsia="Times New Roman" w:cstheme="minorHAnsi"/>
          <w:b/>
          <w:bCs/>
          <w:lang w:eastAsia="en-GB"/>
        </w:rPr>
      </w:pPr>
    </w:p>
    <w:p w14:paraId="574ACEFC" w14:textId="6BF37A47" w:rsidR="002349EF" w:rsidRDefault="002349EF" w:rsidP="00F25C85">
      <w:pPr>
        <w:rPr>
          <w:rFonts w:eastAsia="Times New Roman" w:cstheme="minorHAnsi"/>
          <w:b/>
          <w:bCs/>
          <w:lang w:eastAsia="en-GB"/>
        </w:rPr>
      </w:pPr>
    </w:p>
    <w:p w14:paraId="76A6E2BC" w14:textId="7B554AB1" w:rsidR="002349EF" w:rsidRDefault="002349EF" w:rsidP="00F25C85">
      <w:pPr>
        <w:rPr>
          <w:rFonts w:eastAsia="Times New Roman" w:cstheme="minorHAnsi"/>
          <w:b/>
          <w:bCs/>
          <w:lang w:eastAsia="en-GB"/>
        </w:rPr>
      </w:pPr>
    </w:p>
    <w:p w14:paraId="121F6702" w14:textId="77777777" w:rsidR="002349EF" w:rsidRDefault="002349EF" w:rsidP="00F25C85">
      <w:pPr>
        <w:rPr>
          <w:rFonts w:eastAsia="Times New Roman" w:cstheme="minorHAnsi"/>
          <w:b/>
          <w:bCs/>
          <w:lang w:eastAsia="en-GB"/>
        </w:rPr>
      </w:pPr>
    </w:p>
    <w:p w14:paraId="765932DD" w14:textId="77777777" w:rsidR="003274D3" w:rsidRDefault="003274D3" w:rsidP="003274D3">
      <w:pPr>
        <w:pStyle w:val="NormalWeb"/>
        <w:spacing w:before="0" w:beforeAutospacing="0" w:after="0" w:afterAutospacing="0"/>
        <w:ind w:left="720"/>
        <w:rPr>
          <w:rFonts w:asciiTheme="minorHAnsi" w:hAnsiTheme="minorHAnsi" w:cstheme="minorHAnsi"/>
        </w:rPr>
      </w:pPr>
    </w:p>
    <w:p w14:paraId="243C8722" w14:textId="3C2BC60A" w:rsidR="002349EF" w:rsidRDefault="00DA3069" w:rsidP="002349EF">
      <w:pPr>
        <w:pStyle w:val="NormalWeb"/>
        <w:numPr>
          <w:ilvl w:val="1"/>
          <w:numId w:val="7"/>
        </w:numPr>
        <w:spacing w:before="0" w:beforeAutospacing="0" w:after="0" w:afterAutospacing="0"/>
        <w:rPr>
          <w:rFonts w:asciiTheme="minorHAnsi" w:hAnsiTheme="minorHAnsi" w:cstheme="minorHAnsi"/>
        </w:rPr>
      </w:pPr>
      <w:r w:rsidRPr="00DA3069">
        <w:rPr>
          <w:rFonts w:asciiTheme="minorHAnsi" w:hAnsiTheme="minorHAnsi" w:cstheme="minorHAnsi"/>
        </w:rPr>
        <w:t xml:space="preserve">Consent forms for parents, carers and young people are available on the Methodist </w:t>
      </w:r>
    </w:p>
    <w:p w14:paraId="4ACB8108" w14:textId="31124061" w:rsidR="00DA3069" w:rsidRDefault="00DA3069" w:rsidP="002349EF">
      <w:pPr>
        <w:pStyle w:val="NormalWeb"/>
        <w:spacing w:before="0" w:beforeAutospacing="0" w:after="0" w:afterAutospacing="0"/>
        <w:ind w:left="720"/>
        <w:rPr>
          <w:rFonts w:asciiTheme="minorHAnsi" w:hAnsiTheme="minorHAnsi" w:cstheme="minorHAnsi"/>
        </w:rPr>
      </w:pPr>
      <w:r w:rsidRPr="00DA3069">
        <w:rPr>
          <w:rFonts w:asciiTheme="minorHAnsi" w:hAnsiTheme="minorHAnsi" w:cstheme="minorHAnsi"/>
        </w:rPr>
        <w:t>Church website. The current form</w:t>
      </w:r>
      <w:r w:rsidR="00490007">
        <w:rPr>
          <w:rFonts w:asciiTheme="minorHAnsi" w:hAnsiTheme="minorHAnsi" w:cstheme="minorHAnsi"/>
        </w:rPr>
        <w:t>s</w:t>
      </w:r>
      <w:r w:rsidRPr="00DA3069">
        <w:rPr>
          <w:rFonts w:asciiTheme="minorHAnsi" w:hAnsiTheme="minorHAnsi" w:cstheme="minorHAnsi"/>
        </w:rPr>
        <w:t xml:space="preserve"> include information sheet</w:t>
      </w:r>
      <w:r w:rsidR="00490007">
        <w:rPr>
          <w:rFonts w:asciiTheme="minorHAnsi" w:hAnsiTheme="minorHAnsi" w:cstheme="minorHAnsi"/>
        </w:rPr>
        <w:t>s</w:t>
      </w:r>
      <w:r w:rsidRPr="00DA3069">
        <w:rPr>
          <w:rFonts w:asciiTheme="minorHAnsi" w:hAnsiTheme="minorHAnsi" w:cstheme="minorHAnsi"/>
        </w:rPr>
        <w:t>, which give clear information about data rights in relation to photographs and videos taken by the C</w:t>
      </w:r>
      <w:r>
        <w:rPr>
          <w:rFonts w:asciiTheme="minorHAnsi" w:hAnsiTheme="minorHAnsi" w:cstheme="minorHAnsi"/>
        </w:rPr>
        <w:t>ircuit</w:t>
      </w:r>
      <w:r w:rsidRPr="00DA3069">
        <w:rPr>
          <w:rFonts w:asciiTheme="minorHAnsi" w:hAnsiTheme="minorHAnsi" w:cstheme="minorHAnsi"/>
        </w:rPr>
        <w:t xml:space="preserve">. </w:t>
      </w:r>
      <w:r w:rsidR="00490007">
        <w:rPr>
          <w:rFonts w:asciiTheme="minorHAnsi" w:hAnsiTheme="minorHAnsi" w:cstheme="minorHAnsi"/>
        </w:rPr>
        <w:t xml:space="preserve">The forms are </w:t>
      </w:r>
      <w:r w:rsidR="00C17371">
        <w:rPr>
          <w:rFonts w:asciiTheme="minorHAnsi" w:hAnsiTheme="minorHAnsi" w:cstheme="minorHAnsi"/>
        </w:rPr>
        <w:t xml:space="preserve">attached as </w:t>
      </w:r>
      <w:r w:rsidR="00490007">
        <w:rPr>
          <w:rFonts w:asciiTheme="minorHAnsi" w:hAnsiTheme="minorHAnsi" w:cstheme="minorHAnsi"/>
        </w:rPr>
        <w:t>appendices and can also be found on the Connexional website here:</w:t>
      </w:r>
    </w:p>
    <w:p w14:paraId="0ECA41C4" w14:textId="0049C3D7" w:rsidR="002349EF" w:rsidRPr="002349EF" w:rsidRDefault="002349EF" w:rsidP="002349EF">
      <w:pPr>
        <w:pStyle w:val="NormalWeb"/>
        <w:spacing w:before="0" w:beforeAutospacing="0" w:after="0" w:afterAutospacing="0"/>
        <w:ind w:left="357"/>
        <w:rPr>
          <w:rFonts w:asciiTheme="minorHAnsi" w:hAnsiTheme="minorHAnsi" w:cstheme="minorHAnsi"/>
          <w:color w:val="0563C1" w:themeColor="hyperlink"/>
          <w:u w:val="single"/>
        </w:rPr>
      </w:pPr>
      <w:r>
        <w:t xml:space="preserve">      </w:t>
      </w:r>
      <w:hyperlink r:id="rId8" w:history="1">
        <w:r w:rsidR="00490007" w:rsidRPr="001776A5">
          <w:rPr>
            <w:rStyle w:val="Hyperlink"/>
            <w:rFonts w:asciiTheme="minorHAnsi" w:hAnsiTheme="minorHAnsi" w:cstheme="minorHAnsi"/>
          </w:rPr>
          <w:t>https://www.methodist.org.uk/safeguarding/policies-procedure-and-information/forms/</w:t>
        </w:r>
      </w:hyperlink>
    </w:p>
    <w:p w14:paraId="4886EC00" w14:textId="28EAB519" w:rsidR="00490007" w:rsidRDefault="00D52713" w:rsidP="002349EF">
      <w:pPr>
        <w:pStyle w:val="NormalWeb"/>
        <w:spacing w:before="0" w:beforeAutospacing="0" w:after="0" w:afterAutospacing="0"/>
        <w:ind w:left="720"/>
        <w:rPr>
          <w:rFonts w:asciiTheme="minorHAnsi" w:hAnsiTheme="minorHAnsi" w:cstheme="minorHAnsi"/>
          <w:color w:val="000000" w:themeColor="text1"/>
        </w:rPr>
      </w:pPr>
      <w:r>
        <w:rPr>
          <w:rFonts w:asciiTheme="minorHAnsi" w:hAnsiTheme="minorHAnsi" w:cstheme="minorHAnsi"/>
          <w:color w:val="000000" w:themeColor="text1"/>
        </w:rPr>
        <w:t xml:space="preserve">Verbal consent is sufficient for adults, but it is essential that it is made clear how the images are going to be used. </w:t>
      </w:r>
    </w:p>
    <w:p w14:paraId="4F323715" w14:textId="77777777" w:rsidR="002349EF" w:rsidRPr="002349EF" w:rsidRDefault="002349EF" w:rsidP="002349EF">
      <w:pPr>
        <w:pStyle w:val="NormalWeb"/>
        <w:spacing w:before="0" w:beforeAutospacing="0" w:after="0" w:afterAutospacing="0"/>
        <w:ind w:left="720"/>
        <w:rPr>
          <w:rFonts w:asciiTheme="minorHAnsi" w:hAnsiTheme="minorHAnsi" w:cstheme="minorHAnsi"/>
          <w:color w:val="000000" w:themeColor="text1"/>
          <w:sz w:val="16"/>
          <w:szCs w:val="16"/>
        </w:rPr>
      </w:pPr>
    </w:p>
    <w:p w14:paraId="7A3371C8" w14:textId="22A0FDEB" w:rsidR="002349EF" w:rsidRDefault="00D52713" w:rsidP="002349EF">
      <w:pPr>
        <w:pStyle w:val="NormalWeb"/>
        <w:numPr>
          <w:ilvl w:val="1"/>
          <w:numId w:val="7"/>
        </w:numPr>
        <w:spacing w:before="0" w:beforeAutospacing="0" w:after="0" w:afterAutospacing="0"/>
        <w:rPr>
          <w:rFonts w:asciiTheme="minorHAnsi" w:hAnsiTheme="minorHAnsi" w:cstheme="minorHAnsi"/>
        </w:rPr>
      </w:pPr>
      <w:r w:rsidRPr="002349EF">
        <w:rPr>
          <w:rFonts w:asciiTheme="minorHAnsi" w:hAnsiTheme="minorHAnsi" w:cstheme="minorHAnsi"/>
        </w:rPr>
        <w:t xml:space="preserve">Organisers of events, whether at church or Circuit level, </w:t>
      </w:r>
      <w:r w:rsidR="00C17371" w:rsidRPr="002349EF">
        <w:rPr>
          <w:rFonts w:asciiTheme="minorHAnsi" w:hAnsiTheme="minorHAnsi" w:cstheme="minorHAnsi"/>
        </w:rPr>
        <w:t>must have in place a</w:t>
      </w:r>
      <w:r w:rsidRPr="002349EF">
        <w:rPr>
          <w:rFonts w:asciiTheme="minorHAnsi" w:hAnsiTheme="minorHAnsi" w:cstheme="minorHAnsi"/>
        </w:rPr>
        <w:t>ppropriate</w:t>
      </w:r>
    </w:p>
    <w:p w14:paraId="4263003F" w14:textId="7DA517AD" w:rsidR="00D52713" w:rsidRPr="001F4ACE" w:rsidRDefault="002349EF" w:rsidP="001F4ACE">
      <w:pPr>
        <w:pStyle w:val="NormalWeb"/>
        <w:spacing w:before="0" w:beforeAutospacing="0" w:after="0" w:afterAutospacing="0"/>
        <w:ind w:left="360"/>
        <w:rPr>
          <w:rFonts w:asciiTheme="minorHAnsi" w:hAnsiTheme="minorHAnsi" w:cstheme="minorHAnsi"/>
          <w:color w:val="000000" w:themeColor="text1"/>
        </w:rPr>
      </w:pPr>
      <w:r>
        <w:rPr>
          <w:rFonts w:asciiTheme="minorHAnsi" w:hAnsiTheme="minorHAnsi" w:cstheme="minorHAnsi"/>
        </w:rPr>
        <w:t xml:space="preserve">      </w:t>
      </w:r>
      <w:r w:rsidR="00D52713" w:rsidRPr="002349EF">
        <w:rPr>
          <w:rFonts w:asciiTheme="minorHAnsi" w:hAnsiTheme="minorHAnsi" w:cstheme="minorHAnsi"/>
        </w:rPr>
        <w:t xml:space="preserve"> systems</w:t>
      </w:r>
      <w:r w:rsidR="00C17371" w:rsidRPr="002349EF">
        <w:rPr>
          <w:rFonts w:asciiTheme="minorHAnsi" w:hAnsiTheme="minorHAnsi" w:cstheme="minorHAnsi"/>
        </w:rPr>
        <w:t xml:space="preserve"> for the storage and updating of consent forms</w:t>
      </w:r>
      <w:r w:rsidR="004D6DFF" w:rsidRPr="002349EF">
        <w:rPr>
          <w:rFonts w:asciiTheme="minorHAnsi" w:hAnsiTheme="minorHAnsi" w:cstheme="minorHAnsi"/>
        </w:rPr>
        <w:t>.</w:t>
      </w:r>
    </w:p>
    <w:p w14:paraId="33537783" w14:textId="4EF5631C" w:rsidR="00C17371" w:rsidRPr="002349EF" w:rsidRDefault="00C17371" w:rsidP="002349EF">
      <w:pPr>
        <w:pStyle w:val="ListParagraph"/>
        <w:numPr>
          <w:ilvl w:val="0"/>
          <w:numId w:val="7"/>
        </w:numPr>
        <w:jc w:val="both"/>
        <w:rPr>
          <w:rFonts w:cstheme="minorHAnsi"/>
          <w:b/>
          <w:bCs/>
        </w:rPr>
      </w:pPr>
      <w:r w:rsidRPr="002349EF">
        <w:rPr>
          <w:rFonts w:cstheme="minorHAnsi"/>
          <w:b/>
          <w:bCs/>
        </w:rPr>
        <w:lastRenderedPageBreak/>
        <w:t>Storage of images</w:t>
      </w:r>
    </w:p>
    <w:p w14:paraId="241C9E74" w14:textId="7061E618" w:rsidR="00C17371" w:rsidRDefault="00C17371" w:rsidP="002349EF">
      <w:pPr>
        <w:pStyle w:val="Default"/>
        <w:numPr>
          <w:ilvl w:val="1"/>
          <w:numId w:val="7"/>
        </w:numPr>
      </w:pPr>
      <w:r w:rsidRPr="00C17371">
        <w:t xml:space="preserve">The person storing and processing the media should be checked and approved by the Minister and Safeguarding Officer. There should be a signed ‘Handler Agreement’ that includes a declaration stating they have no offences against </w:t>
      </w:r>
      <w:proofErr w:type="gramStart"/>
      <w:r w:rsidRPr="00C17371">
        <w:t>children</w:t>
      </w:r>
      <w:proofErr w:type="gramEnd"/>
      <w:r w:rsidRPr="00C17371">
        <w:t xml:space="preserve"> and they have no other identifying information relating to the child(ren) in the images or films. </w:t>
      </w:r>
    </w:p>
    <w:p w14:paraId="76C51430" w14:textId="794B8721" w:rsidR="002349EF" w:rsidRPr="002349EF" w:rsidRDefault="002349EF" w:rsidP="002349EF">
      <w:pPr>
        <w:pStyle w:val="Default"/>
        <w:ind w:left="360"/>
        <w:rPr>
          <w:sz w:val="16"/>
          <w:szCs w:val="16"/>
        </w:rPr>
      </w:pPr>
    </w:p>
    <w:p w14:paraId="78F79504" w14:textId="14FE4682" w:rsidR="00C17371" w:rsidRDefault="00C17371" w:rsidP="002349EF">
      <w:pPr>
        <w:pStyle w:val="Default"/>
        <w:numPr>
          <w:ilvl w:val="1"/>
          <w:numId w:val="7"/>
        </w:numPr>
      </w:pPr>
      <w:r w:rsidRPr="00C17371">
        <w:t>It is advised for the media to be taken and stored using church equipment not personal equipment. However, if personal equipment is to be used, then this should be approved by the Minister and Safeguarding Officer. Details of when the media is to be deleted and security of device should be declared within the above</w:t>
      </w:r>
      <w:r w:rsidR="002349EF">
        <w:t>-</w:t>
      </w:r>
      <w:r w:rsidRPr="00C17371">
        <w:t xml:space="preserve">mentioned Handler Agreement, and a copy sent to the </w:t>
      </w:r>
      <w:r>
        <w:t>Circuit</w:t>
      </w:r>
      <w:r w:rsidRPr="00C17371">
        <w:t xml:space="preserve"> Safeguarding Officer. </w:t>
      </w:r>
    </w:p>
    <w:p w14:paraId="2B0B220F" w14:textId="77777777" w:rsidR="002349EF" w:rsidRPr="002349EF" w:rsidRDefault="002349EF" w:rsidP="002349EF">
      <w:pPr>
        <w:pStyle w:val="ListParagraph"/>
        <w:rPr>
          <w:sz w:val="16"/>
          <w:szCs w:val="16"/>
        </w:rPr>
      </w:pPr>
    </w:p>
    <w:p w14:paraId="4D1CA23A" w14:textId="77777777" w:rsidR="00C17371" w:rsidRPr="00C17371" w:rsidRDefault="00C17371" w:rsidP="002349EF">
      <w:pPr>
        <w:pStyle w:val="Default"/>
        <w:numPr>
          <w:ilvl w:val="1"/>
          <w:numId w:val="7"/>
        </w:numPr>
      </w:pPr>
      <w:r w:rsidRPr="00C17371">
        <w:t>Use of social media distribution is not advised but if it is to be used then the associated risk</w:t>
      </w:r>
      <w:r>
        <w:t>s</w:t>
      </w:r>
      <w:r w:rsidRPr="00C17371">
        <w:t xml:space="preserve"> should be </w:t>
      </w:r>
      <w:r>
        <w:t>manag</w:t>
      </w:r>
      <w:r w:rsidRPr="00C17371">
        <w:t xml:space="preserve">ed, such as: Link only access with limited release time on YouTube and a private distribution group on Facebook. This is detailed in the consent form for you to amend as appropriate. </w:t>
      </w:r>
    </w:p>
    <w:p w14:paraId="6B22DBB4" w14:textId="77777777" w:rsidR="00C17371" w:rsidRPr="001F4ACE" w:rsidRDefault="00C17371" w:rsidP="003145C8">
      <w:pPr>
        <w:jc w:val="both"/>
        <w:rPr>
          <w:rFonts w:cstheme="minorHAnsi"/>
          <w:sz w:val="16"/>
          <w:szCs w:val="16"/>
        </w:rPr>
      </w:pPr>
    </w:p>
    <w:p w14:paraId="633FC671" w14:textId="5A5A455C" w:rsidR="003145C8" w:rsidRPr="002349EF" w:rsidRDefault="003145C8" w:rsidP="002349EF">
      <w:pPr>
        <w:pStyle w:val="ListParagraph"/>
        <w:numPr>
          <w:ilvl w:val="0"/>
          <w:numId w:val="8"/>
        </w:numPr>
        <w:ind w:left="737" w:hanging="357"/>
        <w:jc w:val="both"/>
        <w:rPr>
          <w:rFonts w:cstheme="minorHAnsi"/>
          <w:b/>
          <w:bCs/>
        </w:rPr>
      </w:pPr>
      <w:r w:rsidRPr="002349EF">
        <w:rPr>
          <w:rFonts w:cstheme="minorHAnsi"/>
          <w:b/>
          <w:bCs/>
        </w:rPr>
        <w:t xml:space="preserve">Procedures for photographers at </w:t>
      </w:r>
      <w:r w:rsidR="00092787" w:rsidRPr="002349EF">
        <w:rPr>
          <w:rFonts w:cstheme="minorHAnsi"/>
          <w:b/>
          <w:bCs/>
        </w:rPr>
        <w:t>Circuit</w:t>
      </w:r>
      <w:r w:rsidRPr="002349EF">
        <w:rPr>
          <w:rFonts w:cstheme="minorHAnsi"/>
          <w:b/>
          <w:bCs/>
        </w:rPr>
        <w:t xml:space="preserve"> events:</w:t>
      </w:r>
    </w:p>
    <w:p w14:paraId="0B8784BD" w14:textId="68FC0094" w:rsidR="002349EF" w:rsidRPr="002349EF" w:rsidRDefault="003145C8" w:rsidP="002349EF">
      <w:pPr>
        <w:pStyle w:val="ListParagraph"/>
        <w:numPr>
          <w:ilvl w:val="1"/>
          <w:numId w:val="8"/>
        </w:numPr>
        <w:ind w:left="737" w:hanging="357"/>
        <w:jc w:val="both"/>
        <w:rPr>
          <w:rFonts w:cstheme="minorHAnsi"/>
        </w:rPr>
      </w:pPr>
      <w:r w:rsidRPr="002349EF">
        <w:rPr>
          <w:rFonts w:cstheme="minorHAnsi"/>
        </w:rPr>
        <w:t xml:space="preserve">Do not photograph any child who has asked not to be photographed or who is under a court </w:t>
      </w:r>
    </w:p>
    <w:p w14:paraId="203874BD" w14:textId="28C04A03" w:rsidR="003145C8" w:rsidRDefault="002349EF" w:rsidP="002349EF">
      <w:pPr>
        <w:ind w:left="425"/>
        <w:jc w:val="both"/>
        <w:rPr>
          <w:rFonts w:cstheme="minorHAnsi"/>
        </w:rPr>
      </w:pPr>
      <w:r>
        <w:rPr>
          <w:rFonts w:cstheme="minorHAnsi"/>
        </w:rPr>
        <w:t xml:space="preserve">      </w:t>
      </w:r>
      <w:r w:rsidR="003145C8" w:rsidRPr="002349EF">
        <w:rPr>
          <w:rFonts w:cstheme="minorHAnsi"/>
        </w:rPr>
        <w:t xml:space="preserve">order (where this is known). </w:t>
      </w:r>
    </w:p>
    <w:p w14:paraId="19666944" w14:textId="56959B7D" w:rsidR="003145C8" w:rsidRDefault="003145C8" w:rsidP="002349EF">
      <w:pPr>
        <w:pStyle w:val="ListParagraph"/>
        <w:numPr>
          <w:ilvl w:val="1"/>
          <w:numId w:val="8"/>
        </w:numPr>
        <w:ind w:left="737" w:hanging="357"/>
        <w:jc w:val="both"/>
        <w:rPr>
          <w:rFonts w:cstheme="minorHAnsi"/>
        </w:rPr>
      </w:pPr>
      <w:r w:rsidRPr="002349EF">
        <w:rPr>
          <w:rFonts w:cstheme="minorHAnsi"/>
        </w:rPr>
        <w:t>Do not photograph any adult who has asked not to be photographed, or who doesn’t appear competent to give consent.</w:t>
      </w:r>
    </w:p>
    <w:p w14:paraId="3B2D06C4" w14:textId="247A63DF" w:rsidR="003145C8" w:rsidRDefault="003145C8" w:rsidP="002349EF">
      <w:pPr>
        <w:pStyle w:val="ListParagraph"/>
        <w:numPr>
          <w:ilvl w:val="1"/>
          <w:numId w:val="8"/>
        </w:numPr>
        <w:ind w:left="737" w:hanging="357"/>
        <w:jc w:val="both"/>
        <w:rPr>
          <w:rFonts w:cstheme="minorHAnsi"/>
        </w:rPr>
      </w:pPr>
      <w:r w:rsidRPr="002349EF">
        <w:rPr>
          <w:rFonts w:cstheme="minorHAnsi"/>
        </w:rPr>
        <w:t xml:space="preserve">Photography or recording should focus on the activity, not on a particular young person or vulnerable adult. </w:t>
      </w:r>
    </w:p>
    <w:p w14:paraId="686CC7A7" w14:textId="6924F63D" w:rsidR="003145C8" w:rsidRDefault="003145C8" w:rsidP="002349EF">
      <w:pPr>
        <w:pStyle w:val="ListParagraph"/>
        <w:numPr>
          <w:ilvl w:val="1"/>
          <w:numId w:val="8"/>
        </w:numPr>
        <w:ind w:left="737" w:hanging="357"/>
        <w:jc w:val="both"/>
        <w:rPr>
          <w:rFonts w:cstheme="minorHAnsi"/>
        </w:rPr>
      </w:pPr>
      <w:r w:rsidRPr="002349EF">
        <w:rPr>
          <w:rFonts w:cstheme="minorHAnsi"/>
        </w:rPr>
        <w:t xml:space="preserve">Images should normally focus on small groups rather than individuals. </w:t>
      </w:r>
    </w:p>
    <w:p w14:paraId="608C3CD2" w14:textId="0922E3CA" w:rsidR="003145C8" w:rsidRDefault="003145C8" w:rsidP="002349EF">
      <w:pPr>
        <w:pStyle w:val="ListParagraph"/>
        <w:numPr>
          <w:ilvl w:val="1"/>
          <w:numId w:val="8"/>
        </w:numPr>
        <w:ind w:left="737" w:hanging="357"/>
        <w:jc w:val="both"/>
        <w:rPr>
          <w:rFonts w:cstheme="minorHAnsi"/>
        </w:rPr>
      </w:pPr>
      <w:r w:rsidRPr="002349EF">
        <w:rPr>
          <w:rFonts w:cstheme="minorHAnsi"/>
        </w:rPr>
        <w:t xml:space="preserve">If a person’s name is visible in the photograph, or in the accompanying report, </w:t>
      </w:r>
      <w:r w:rsidR="004D6DFF" w:rsidRPr="002349EF">
        <w:rPr>
          <w:rFonts w:cstheme="minorHAnsi"/>
        </w:rPr>
        <w:t xml:space="preserve">it is best, in general, to </w:t>
      </w:r>
      <w:r w:rsidRPr="002349EF">
        <w:rPr>
          <w:rFonts w:cstheme="minorHAnsi"/>
        </w:rPr>
        <w:t xml:space="preserve">avoid using their photograph. </w:t>
      </w:r>
      <w:r w:rsidR="004D6DFF" w:rsidRPr="002349EF">
        <w:rPr>
          <w:rFonts w:cstheme="minorHAnsi"/>
        </w:rPr>
        <w:t>There are occasions, for example when named individuals are being celebrated, when names and images need to be shown together. For these occasions, the use of someone’s named image must be explained to them and their permission for its use must be explicitly sought.</w:t>
      </w:r>
    </w:p>
    <w:p w14:paraId="2DD7AEF3" w14:textId="3E3CC1B4" w:rsidR="003145C8" w:rsidRDefault="003145C8" w:rsidP="003274D3">
      <w:pPr>
        <w:pStyle w:val="ListParagraph"/>
        <w:numPr>
          <w:ilvl w:val="1"/>
          <w:numId w:val="8"/>
        </w:numPr>
        <w:ind w:left="737" w:hanging="357"/>
        <w:jc w:val="both"/>
        <w:rPr>
          <w:rFonts w:cstheme="minorHAnsi"/>
        </w:rPr>
      </w:pPr>
      <w:r w:rsidRPr="003274D3">
        <w:rPr>
          <w:rFonts w:cstheme="minorHAnsi"/>
        </w:rPr>
        <w:t xml:space="preserve">All children must be appropriately dressed when photographed. </w:t>
      </w:r>
    </w:p>
    <w:p w14:paraId="535ED64D" w14:textId="18E76268" w:rsidR="003145C8" w:rsidRDefault="003145C8" w:rsidP="003274D3">
      <w:pPr>
        <w:pStyle w:val="ListParagraph"/>
        <w:numPr>
          <w:ilvl w:val="1"/>
          <w:numId w:val="8"/>
        </w:numPr>
        <w:ind w:left="737" w:hanging="357"/>
        <w:jc w:val="both"/>
        <w:rPr>
          <w:rFonts w:cstheme="minorHAnsi"/>
        </w:rPr>
      </w:pPr>
      <w:r w:rsidRPr="003274D3">
        <w:rPr>
          <w:rFonts w:cstheme="minorHAnsi"/>
        </w:rPr>
        <w:t xml:space="preserve">All people taking photographs or recording footage for official use at an event should register with the event organiser. </w:t>
      </w:r>
    </w:p>
    <w:p w14:paraId="7C4EB652" w14:textId="2CFD8FC1" w:rsidR="00092787" w:rsidRPr="003274D3" w:rsidRDefault="00092787" w:rsidP="003274D3">
      <w:pPr>
        <w:pStyle w:val="ListParagraph"/>
        <w:numPr>
          <w:ilvl w:val="1"/>
          <w:numId w:val="8"/>
        </w:numPr>
        <w:ind w:left="737" w:hanging="357"/>
        <w:jc w:val="both"/>
        <w:rPr>
          <w:rFonts w:cstheme="minorHAnsi"/>
        </w:rPr>
      </w:pPr>
      <w:r w:rsidRPr="003274D3">
        <w:rPr>
          <w:rFonts w:eastAsia="Times New Roman" w:cstheme="minorHAnsi"/>
          <w:color w:val="000000" w:themeColor="text1"/>
          <w:lang w:eastAsia="en-GB"/>
        </w:rPr>
        <w:t>For professional photographers or the press invited to an event</w:t>
      </w:r>
      <w:r w:rsidRPr="003274D3">
        <w:rPr>
          <w:rFonts w:eastAsia="Times New Roman" w:cstheme="minorHAnsi"/>
          <w:b/>
          <w:bCs/>
          <w:i/>
          <w:iCs/>
          <w:color w:val="000000" w:themeColor="text1"/>
          <w:lang w:eastAsia="en-GB"/>
        </w:rPr>
        <w:t xml:space="preserve">, </w:t>
      </w:r>
      <w:r w:rsidRPr="003274D3">
        <w:rPr>
          <w:rFonts w:eastAsia="Times New Roman" w:cstheme="minorHAnsi"/>
          <w:color w:val="000000" w:themeColor="text1"/>
          <w:lang w:eastAsia="en-GB"/>
        </w:rPr>
        <w:t xml:space="preserve">state in writing what you expect from them in relation to child protection. </w:t>
      </w:r>
    </w:p>
    <w:p w14:paraId="4663C378" w14:textId="2DF60FF8" w:rsidR="00092787" w:rsidRPr="00AC0CDC" w:rsidRDefault="00092787" w:rsidP="003274D3">
      <w:pPr>
        <w:pStyle w:val="ListParagraph"/>
        <w:numPr>
          <w:ilvl w:val="1"/>
          <w:numId w:val="8"/>
        </w:numPr>
        <w:ind w:left="737" w:hanging="357"/>
        <w:jc w:val="both"/>
        <w:rPr>
          <w:rFonts w:cstheme="minorHAnsi"/>
        </w:rPr>
      </w:pPr>
      <w:r w:rsidRPr="003274D3">
        <w:rPr>
          <w:rFonts w:eastAsia="Times New Roman" w:cstheme="minorHAnsi"/>
          <w:color w:val="000000" w:themeColor="text1"/>
          <w:lang w:eastAsia="en-GB"/>
        </w:rPr>
        <w:t xml:space="preserve">Do not allow photographers unsupervised access to children. </w:t>
      </w:r>
    </w:p>
    <w:p w14:paraId="69020023" w14:textId="77777777" w:rsidR="00AC0CDC" w:rsidRPr="00AC0CDC" w:rsidRDefault="00092787" w:rsidP="00AC0CDC">
      <w:pPr>
        <w:pStyle w:val="ListParagraph"/>
        <w:numPr>
          <w:ilvl w:val="1"/>
          <w:numId w:val="8"/>
        </w:numPr>
        <w:ind w:left="357" w:hanging="357"/>
        <w:jc w:val="both"/>
        <w:rPr>
          <w:rFonts w:cstheme="minorHAnsi"/>
        </w:rPr>
      </w:pPr>
      <w:r w:rsidRPr="00AC0CDC">
        <w:rPr>
          <w:rFonts w:eastAsia="Times New Roman" w:cstheme="minorHAnsi"/>
          <w:lang w:eastAsia="en-GB"/>
        </w:rPr>
        <w:t>At large events, arrange video or photographic stills of the participants in action or set up</w:t>
      </w:r>
    </w:p>
    <w:p w14:paraId="5675FC53" w14:textId="49D637AD" w:rsidR="00092787" w:rsidRDefault="00092787" w:rsidP="00AC0CDC">
      <w:pPr>
        <w:ind w:left="700"/>
        <w:jc w:val="both"/>
        <w:rPr>
          <w:rFonts w:eastAsia="Times New Roman" w:cstheme="minorHAnsi"/>
          <w:lang w:eastAsia="en-GB"/>
        </w:rPr>
      </w:pPr>
      <w:r w:rsidRPr="00AC0CDC">
        <w:rPr>
          <w:rFonts w:eastAsia="Times New Roman" w:cstheme="minorHAnsi"/>
          <w:lang w:eastAsia="en-GB"/>
        </w:rPr>
        <w:t xml:space="preserve">photo opportunities at the end. This allows the performance to go ahead and allows </w:t>
      </w:r>
      <w:proofErr w:type="gramStart"/>
      <w:r w:rsidRPr="00AC0CDC">
        <w:rPr>
          <w:rFonts w:eastAsia="Times New Roman" w:cstheme="minorHAnsi"/>
          <w:lang w:eastAsia="en-GB"/>
        </w:rPr>
        <w:t xml:space="preserve">any </w:t>
      </w:r>
      <w:r w:rsidR="00AC0CDC">
        <w:rPr>
          <w:rFonts w:eastAsia="Times New Roman" w:cstheme="minorHAnsi"/>
          <w:lang w:eastAsia="en-GB"/>
        </w:rPr>
        <w:t xml:space="preserve"> </w:t>
      </w:r>
      <w:r w:rsidRPr="00AC0CDC">
        <w:rPr>
          <w:rFonts w:eastAsia="Times New Roman" w:cstheme="minorHAnsi"/>
          <w:lang w:eastAsia="en-GB"/>
        </w:rPr>
        <w:t>child</w:t>
      </w:r>
      <w:proofErr w:type="gramEnd"/>
      <w:r w:rsidRPr="00AC0CDC">
        <w:rPr>
          <w:rFonts w:eastAsia="Times New Roman" w:cstheme="minorHAnsi"/>
          <w:lang w:eastAsia="en-GB"/>
        </w:rPr>
        <w:t xml:space="preserve"> who is not to be photographed to take part. If there are children or young people at the event for whom you do not have a completed consent form, put the notice about photographs in prominent places or in the event programme. Make sure that official photographers are aware of the guidelines for photography. </w:t>
      </w:r>
    </w:p>
    <w:p w14:paraId="3677F77F" w14:textId="77777777" w:rsidR="00AC0CDC" w:rsidRDefault="003145C8" w:rsidP="00AC0CDC">
      <w:pPr>
        <w:pStyle w:val="ListParagraph"/>
        <w:numPr>
          <w:ilvl w:val="1"/>
          <w:numId w:val="8"/>
        </w:numPr>
        <w:ind w:left="357" w:hanging="357"/>
        <w:jc w:val="both"/>
        <w:rPr>
          <w:rFonts w:cstheme="minorHAnsi"/>
        </w:rPr>
      </w:pPr>
      <w:r w:rsidRPr="00AC0CDC">
        <w:rPr>
          <w:rFonts w:cstheme="minorHAnsi"/>
        </w:rPr>
        <w:t>All concerns regarding inappropriate behaviour or intrusive photography should be reported</w:t>
      </w:r>
    </w:p>
    <w:p w14:paraId="78502029" w14:textId="55C01903" w:rsidR="003145C8" w:rsidRPr="00AC0CDC" w:rsidRDefault="00AC0CDC" w:rsidP="00AC0CDC">
      <w:pPr>
        <w:pStyle w:val="ListParagraph"/>
        <w:ind w:left="357"/>
        <w:jc w:val="both"/>
        <w:rPr>
          <w:rFonts w:cstheme="minorHAnsi"/>
        </w:rPr>
      </w:pPr>
      <w:r>
        <w:rPr>
          <w:rFonts w:cstheme="minorHAnsi"/>
        </w:rPr>
        <w:t xml:space="preserve">     </w:t>
      </w:r>
      <w:r w:rsidR="003145C8" w:rsidRPr="00AC0CDC">
        <w:rPr>
          <w:rFonts w:cstheme="minorHAnsi"/>
        </w:rPr>
        <w:t xml:space="preserve"> </w:t>
      </w:r>
      <w:r>
        <w:rPr>
          <w:rFonts w:cstheme="minorHAnsi"/>
        </w:rPr>
        <w:t xml:space="preserve"> </w:t>
      </w:r>
      <w:r w:rsidR="003145C8" w:rsidRPr="00AC0CDC">
        <w:rPr>
          <w:rFonts w:cstheme="minorHAnsi"/>
        </w:rPr>
        <w:t>to the event organiser, minister or c</w:t>
      </w:r>
      <w:r w:rsidR="00092787" w:rsidRPr="00AC0CDC">
        <w:rPr>
          <w:rFonts w:cstheme="minorHAnsi"/>
        </w:rPr>
        <w:t>ircuit</w:t>
      </w:r>
      <w:r w:rsidR="003145C8" w:rsidRPr="00AC0CDC">
        <w:rPr>
          <w:rFonts w:cstheme="minorHAnsi"/>
        </w:rPr>
        <w:t xml:space="preserve"> safeguarding officer.</w:t>
      </w:r>
    </w:p>
    <w:p w14:paraId="1CED183D" w14:textId="5A720814" w:rsidR="00C17371" w:rsidRPr="001F4ACE" w:rsidRDefault="00C17371" w:rsidP="00AC0CDC">
      <w:pPr>
        <w:jc w:val="both"/>
        <w:rPr>
          <w:rFonts w:cstheme="minorHAnsi"/>
          <w:sz w:val="16"/>
          <w:szCs w:val="16"/>
        </w:rPr>
      </w:pPr>
    </w:p>
    <w:p w14:paraId="78981686" w14:textId="77777777" w:rsidR="001F4ACE" w:rsidRDefault="001F4ACE" w:rsidP="001F4ACE">
      <w:pPr>
        <w:pStyle w:val="EndnoteText"/>
        <w:tabs>
          <w:tab w:val="center" w:pos="4513"/>
        </w:tabs>
        <w:rPr>
          <w:sz w:val="24"/>
          <w:szCs w:val="18"/>
          <w:lang w:val="en"/>
        </w:rPr>
      </w:pPr>
      <w:r w:rsidRPr="00C510F6">
        <w:rPr>
          <w:b/>
          <w:i/>
          <w:sz w:val="24"/>
          <w:szCs w:val="18"/>
          <w:lang w:val="en"/>
        </w:rPr>
        <w:t>Last Date Modified</w:t>
      </w:r>
      <w:r w:rsidRPr="00C510F6">
        <w:rPr>
          <w:sz w:val="24"/>
          <w:szCs w:val="18"/>
          <w:lang w:val="en"/>
        </w:rPr>
        <w:t xml:space="preserve">: </w:t>
      </w:r>
      <w:r>
        <w:rPr>
          <w:sz w:val="24"/>
          <w:szCs w:val="18"/>
          <w:lang w:val="en"/>
        </w:rPr>
        <w:t>28.2.22</w:t>
      </w:r>
    </w:p>
    <w:p w14:paraId="63ACD5EF" w14:textId="77777777" w:rsidR="001F4ACE" w:rsidRDefault="001F4ACE" w:rsidP="00AC0CDC">
      <w:pPr>
        <w:jc w:val="both"/>
        <w:rPr>
          <w:rFonts w:cstheme="minorHAnsi"/>
        </w:rPr>
      </w:pPr>
    </w:p>
    <w:p w14:paraId="03A45DE1" w14:textId="7AE186E5" w:rsidR="0002683F" w:rsidRDefault="00116EB8" w:rsidP="0002683F">
      <w:pPr>
        <w:rPr>
          <w:rFonts w:cstheme="minorHAnsi"/>
        </w:rPr>
      </w:pPr>
      <w:r>
        <w:rPr>
          <w:rFonts w:cstheme="minorHAnsi"/>
        </w:rPr>
        <w:t>Policy signed by …………………………………………………</w:t>
      </w:r>
      <w:r w:rsidR="001F4ACE">
        <w:rPr>
          <w:rFonts w:cstheme="minorHAnsi"/>
        </w:rPr>
        <w:t xml:space="preserve">                 Chair of Circuit Meeting</w:t>
      </w:r>
    </w:p>
    <w:p w14:paraId="55D1A219" w14:textId="664473BF" w:rsidR="00116EB8" w:rsidRDefault="00116EB8" w:rsidP="0002683F">
      <w:pPr>
        <w:rPr>
          <w:rFonts w:cstheme="minorHAnsi"/>
        </w:rPr>
      </w:pPr>
    </w:p>
    <w:p w14:paraId="2B8E21D8" w14:textId="4A4D567D" w:rsidR="00116EB8" w:rsidRDefault="00116EB8" w:rsidP="0002683F">
      <w:pPr>
        <w:rPr>
          <w:rFonts w:cstheme="minorHAnsi"/>
        </w:rPr>
      </w:pPr>
      <w:r>
        <w:rPr>
          <w:rFonts w:cstheme="minorHAnsi"/>
        </w:rPr>
        <w:t xml:space="preserve">        (signature)  …………………………………………………  </w:t>
      </w:r>
      <w:r w:rsidR="001F4ACE">
        <w:rPr>
          <w:rFonts w:cstheme="minorHAnsi"/>
        </w:rPr>
        <w:t xml:space="preserve">    </w:t>
      </w:r>
      <w:r>
        <w:rPr>
          <w:rFonts w:cstheme="minorHAnsi"/>
        </w:rPr>
        <w:t>(date) ……………………………..</w:t>
      </w:r>
    </w:p>
    <w:p w14:paraId="37FCDD75" w14:textId="77777777" w:rsidR="00AC0CDC" w:rsidRPr="00116EB8" w:rsidRDefault="00AC0CDC" w:rsidP="0002683F">
      <w:pPr>
        <w:rPr>
          <w:rFonts w:cstheme="minorHAnsi"/>
        </w:rPr>
      </w:pPr>
    </w:p>
    <w:sectPr w:rsidR="00AC0CDC" w:rsidRPr="00116EB8" w:rsidSect="002349EF">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5C969" w14:textId="77777777" w:rsidR="009F3869" w:rsidRDefault="009F3869" w:rsidP="00116EB8">
      <w:r>
        <w:separator/>
      </w:r>
    </w:p>
  </w:endnote>
  <w:endnote w:type="continuationSeparator" w:id="0">
    <w:p w14:paraId="2FC394C8" w14:textId="77777777" w:rsidR="009F3869" w:rsidRDefault="009F3869" w:rsidP="0011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015707"/>
      <w:docPartObj>
        <w:docPartGallery w:val="Page Numbers (Bottom of Page)"/>
        <w:docPartUnique/>
      </w:docPartObj>
    </w:sdtPr>
    <w:sdtEndPr>
      <w:rPr>
        <w:rStyle w:val="PageNumber"/>
      </w:rPr>
    </w:sdtEndPr>
    <w:sdtContent>
      <w:p w14:paraId="1D8EAFAD" w14:textId="54F89C56" w:rsidR="00116EB8" w:rsidRDefault="00116EB8" w:rsidP="003A6F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46DCBB" w14:textId="77777777" w:rsidR="00116EB8" w:rsidRDefault="00116EB8" w:rsidP="00116E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1416342"/>
      <w:docPartObj>
        <w:docPartGallery w:val="Page Numbers (Bottom of Page)"/>
        <w:docPartUnique/>
      </w:docPartObj>
    </w:sdtPr>
    <w:sdtEndPr>
      <w:rPr>
        <w:rStyle w:val="PageNumber"/>
      </w:rPr>
    </w:sdtEndPr>
    <w:sdtContent>
      <w:p w14:paraId="464883A6" w14:textId="34BD6F3B" w:rsidR="00116EB8" w:rsidRDefault="00116EB8" w:rsidP="003A6F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F154A0" w14:textId="77777777" w:rsidR="00116EB8" w:rsidRDefault="00116EB8" w:rsidP="00116E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0CADB" w14:textId="77777777" w:rsidR="009F3869" w:rsidRDefault="009F3869" w:rsidP="00116EB8">
      <w:r>
        <w:separator/>
      </w:r>
    </w:p>
  </w:footnote>
  <w:footnote w:type="continuationSeparator" w:id="0">
    <w:p w14:paraId="394A8402" w14:textId="77777777" w:rsidR="009F3869" w:rsidRDefault="009F3869" w:rsidP="00116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3110E6"/>
    <w:multiLevelType w:val="hybridMultilevel"/>
    <w:tmpl w:val="425E0E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691813"/>
    <w:multiLevelType w:val="hybridMultilevel"/>
    <w:tmpl w:val="8432C1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2A43CE"/>
    <w:multiLevelType w:val="multilevel"/>
    <w:tmpl w:val="37BC76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B4224E"/>
    <w:multiLevelType w:val="multilevel"/>
    <w:tmpl w:val="665C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40480"/>
    <w:multiLevelType w:val="hybridMultilevel"/>
    <w:tmpl w:val="4B4A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AEB38C"/>
    <w:multiLevelType w:val="hybridMultilevel"/>
    <w:tmpl w:val="9C0C99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ECD72E4"/>
    <w:multiLevelType w:val="multilevel"/>
    <w:tmpl w:val="EB689CA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237930"/>
    <w:multiLevelType w:val="multilevel"/>
    <w:tmpl w:val="FE3621E8"/>
    <w:lvl w:ilvl="0">
      <w:start w:val="4"/>
      <w:numFmt w:val="decimal"/>
      <w:lvlText w:val="%1.0"/>
      <w:lvlJc w:val="left"/>
      <w:pPr>
        <w:ind w:left="74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540" w:hanging="720"/>
      </w:pPr>
      <w:rPr>
        <w:rFonts w:hint="default"/>
      </w:rPr>
    </w:lvl>
    <w:lvl w:ilvl="3">
      <w:start w:val="1"/>
      <w:numFmt w:val="decimal"/>
      <w:lvlText w:val="%1.%2.%3.%4"/>
      <w:lvlJc w:val="left"/>
      <w:pPr>
        <w:ind w:left="3260" w:hanging="720"/>
      </w:pPr>
      <w:rPr>
        <w:rFonts w:hint="default"/>
      </w:rPr>
    </w:lvl>
    <w:lvl w:ilvl="4">
      <w:start w:val="1"/>
      <w:numFmt w:val="decimal"/>
      <w:lvlText w:val="%1.%2.%3.%4.%5"/>
      <w:lvlJc w:val="left"/>
      <w:pPr>
        <w:ind w:left="4340" w:hanging="1080"/>
      </w:pPr>
      <w:rPr>
        <w:rFonts w:hint="default"/>
      </w:rPr>
    </w:lvl>
    <w:lvl w:ilvl="5">
      <w:start w:val="1"/>
      <w:numFmt w:val="decimal"/>
      <w:lvlText w:val="%1.%2.%3.%4.%5.%6"/>
      <w:lvlJc w:val="left"/>
      <w:pPr>
        <w:ind w:left="5060" w:hanging="1080"/>
      </w:pPr>
      <w:rPr>
        <w:rFonts w:hint="default"/>
      </w:rPr>
    </w:lvl>
    <w:lvl w:ilvl="6">
      <w:start w:val="1"/>
      <w:numFmt w:val="decimal"/>
      <w:lvlText w:val="%1.%2.%3.%4.%5.%6.%7"/>
      <w:lvlJc w:val="left"/>
      <w:pPr>
        <w:ind w:left="6140" w:hanging="1440"/>
      </w:pPr>
      <w:rPr>
        <w:rFonts w:hint="default"/>
      </w:rPr>
    </w:lvl>
    <w:lvl w:ilvl="7">
      <w:start w:val="1"/>
      <w:numFmt w:val="decimal"/>
      <w:lvlText w:val="%1.%2.%3.%4.%5.%6.%7.%8"/>
      <w:lvlJc w:val="left"/>
      <w:pPr>
        <w:ind w:left="6860" w:hanging="1440"/>
      </w:pPr>
      <w:rPr>
        <w:rFonts w:hint="default"/>
      </w:rPr>
    </w:lvl>
    <w:lvl w:ilvl="8">
      <w:start w:val="1"/>
      <w:numFmt w:val="decimal"/>
      <w:lvlText w:val="%1.%2.%3.%4.%5.%6.%7.%8.%9"/>
      <w:lvlJc w:val="left"/>
      <w:pPr>
        <w:ind w:left="7940" w:hanging="1800"/>
      </w:pPr>
      <w:rPr>
        <w:rFonts w:hint="default"/>
      </w:r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3F"/>
    <w:rsid w:val="0002683F"/>
    <w:rsid w:val="00073ADF"/>
    <w:rsid w:val="00092787"/>
    <w:rsid w:val="000A06F6"/>
    <w:rsid w:val="00116EB8"/>
    <w:rsid w:val="00126051"/>
    <w:rsid w:val="001F4ACE"/>
    <w:rsid w:val="002349EF"/>
    <w:rsid w:val="002A1A9D"/>
    <w:rsid w:val="002E7998"/>
    <w:rsid w:val="003145C8"/>
    <w:rsid w:val="003274D3"/>
    <w:rsid w:val="00490007"/>
    <w:rsid w:val="004D6DFF"/>
    <w:rsid w:val="004E4442"/>
    <w:rsid w:val="005D0C23"/>
    <w:rsid w:val="006F22B2"/>
    <w:rsid w:val="008818B0"/>
    <w:rsid w:val="009120E2"/>
    <w:rsid w:val="009F3869"/>
    <w:rsid w:val="00A729A8"/>
    <w:rsid w:val="00AC0CDC"/>
    <w:rsid w:val="00C17371"/>
    <w:rsid w:val="00D52713"/>
    <w:rsid w:val="00DA3069"/>
    <w:rsid w:val="00E93880"/>
    <w:rsid w:val="00F25C85"/>
    <w:rsid w:val="00F25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40B58F"/>
  <w15:chartTrackingRefBased/>
  <w15:docId w15:val="{36CD11E8-5EC9-F640-8A1E-A9C4B8A1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787"/>
    <w:pPr>
      <w:ind w:left="720"/>
      <w:contextualSpacing/>
    </w:pPr>
  </w:style>
  <w:style w:type="table" w:styleId="TableGrid">
    <w:name w:val="Table Grid"/>
    <w:basedOn w:val="TableNormal"/>
    <w:uiPriority w:val="39"/>
    <w:rsid w:val="00912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306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90007"/>
    <w:rPr>
      <w:color w:val="0563C1" w:themeColor="hyperlink"/>
      <w:u w:val="single"/>
    </w:rPr>
  </w:style>
  <w:style w:type="character" w:styleId="UnresolvedMention">
    <w:name w:val="Unresolved Mention"/>
    <w:basedOn w:val="DefaultParagraphFont"/>
    <w:uiPriority w:val="99"/>
    <w:semiHidden/>
    <w:unhideWhenUsed/>
    <w:rsid w:val="00490007"/>
    <w:rPr>
      <w:color w:val="605E5C"/>
      <w:shd w:val="clear" w:color="auto" w:fill="E1DFDD"/>
    </w:rPr>
  </w:style>
  <w:style w:type="character" w:styleId="FollowedHyperlink">
    <w:name w:val="FollowedHyperlink"/>
    <w:basedOn w:val="DefaultParagraphFont"/>
    <w:uiPriority w:val="99"/>
    <w:semiHidden/>
    <w:unhideWhenUsed/>
    <w:rsid w:val="00C17371"/>
    <w:rPr>
      <w:color w:val="954F72" w:themeColor="followedHyperlink"/>
      <w:u w:val="single"/>
    </w:rPr>
  </w:style>
  <w:style w:type="paragraph" w:customStyle="1" w:styleId="Default">
    <w:name w:val="Default"/>
    <w:rsid w:val="00C17371"/>
    <w:pPr>
      <w:autoSpaceDE w:val="0"/>
      <w:autoSpaceDN w:val="0"/>
      <w:adjustRightInd w:val="0"/>
    </w:pPr>
    <w:rPr>
      <w:rFonts w:ascii="Calibri" w:hAnsi="Calibri" w:cs="Calibri"/>
      <w:color w:val="000000"/>
    </w:rPr>
  </w:style>
  <w:style w:type="paragraph" w:styleId="Footer">
    <w:name w:val="footer"/>
    <w:basedOn w:val="Normal"/>
    <w:link w:val="FooterChar"/>
    <w:uiPriority w:val="99"/>
    <w:unhideWhenUsed/>
    <w:rsid w:val="00116EB8"/>
    <w:pPr>
      <w:tabs>
        <w:tab w:val="center" w:pos="4513"/>
        <w:tab w:val="right" w:pos="9026"/>
      </w:tabs>
    </w:pPr>
  </w:style>
  <w:style w:type="character" w:customStyle="1" w:styleId="FooterChar">
    <w:name w:val="Footer Char"/>
    <w:basedOn w:val="DefaultParagraphFont"/>
    <w:link w:val="Footer"/>
    <w:uiPriority w:val="99"/>
    <w:rsid w:val="00116EB8"/>
  </w:style>
  <w:style w:type="character" w:styleId="PageNumber">
    <w:name w:val="page number"/>
    <w:basedOn w:val="DefaultParagraphFont"/>
    <w:uiPriority w:val="99"/>
    <w:semiHidden/>
    <w:unhideWhenUsed/>
    <w:rsid w:val="00116EB8"/>
  </w:style>
  <w:style w:type="paragraph" w:styleId="EndnoteText">
    <w:name w:val="endnote text"/>
    <w:basedOn w:val="Normal"/>
    <w:link w:val="EndnoteTextChar"/>
    <w:uiPriority w:val="99"/>
    <w:unhideWhenUsed/>
    <w:rsid w:val="001F4ACE"/>
    <w:rPr>
      <w:rFonts w:ascii="Calibri" w:eastAsia="Times New Roman" w:hAnsi="Calibri" w:cs="Times New Roman"/>
      <w:sz w:val="20"/>
      <w:szCs w:val="20"/>
      <w:lang w:eastAsia="en-GB"/>
    </w:rPr>
  </w:style>
  <w:style w:type="character" w:customStyle="1" w:styleId="EndnoteTextChar">
    <w:name w:val="Endnote Text Char"/>
    <w:basedOn w:val="DefaultParagraphFont"/>
    <w:link w:val="EndnoteText"/>
    <w:uiPriority w:val="99"/>
    <w:rsid w:val="001F4ACE"/>
    <w:rPr>
      <w:rFonts w:ascii="Calibri" w:eastAsia="Times New Roman" w:hAnsi="Calibri"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696244">
      <w:bodyDiv w:val="1"/>
      <w:marLeft w:val="0"/>
      <w:marRight w:val="0"/>
      <w:marTop w:val="0"/>
      <w:marBottom w:val="0"/>
      <w:divBdr>
        <w:top w:val="none" w:sz="0" w:space="0" w:color="auto"/>
        <w:left w:val="none" w:sz="0" w:space="0" w:color="auto"/>
        <w:bottom w:val="none" w:sz="0" w:space="0" w:color="auto"/>
        <w:right w:val="none" w:sz="0" w:space="0" w:color="auto"/>
      </w:divBdr>
      <w:divsChild>
        <w:div w:id="224531521">
          <w:marLeft w:val="0"/>
          <w:marRight w:val="0"/>
          <w:marTop w:val="0"/>
          <w:marBottom w:val="0"/>
          <w:divBdr>
            <w:top w:val="none" w:sz="0" w:space="0" w:color="auto"/>
            <w:left w:val="none" w:sz="0" w:space="0" w:color="auto"/>
            <w:bottom w:val="none" w:sz="0" w:space="0" w:color="auto"/>
            <w:right w:val="none" w:sz="0" w:space="0" w:color="auto"/>
          </w:divBdr>
          <w:divsChild>
            <w:div w:id="1735082509">
              <w:marLeft w:val="0"/>
              <w:marRight w:val="0"/>
              <w:marTop w:val="0"/>
              <w:marBottom w:val="0"/>
              <w:divBdr>
                <w:top w:val="none" w:sz="0" w:space="0" w:color="auto"/>
                <w:left w:val="none" w:sz="0" w:space="0" w:color="auto"/>
                <w:bottom w:val="none" w:sz="0" w:space="0" w:color="auto"/>
                <w:right w:val="none" w:sz="0" w:space="0" w:color="auto"/>
              </w:divBdr>
              <w:divsChild>
                <w:div w:id="9817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68494">
      <w:bodyDiv w:val="1"/>
      <w:marLeft w:val="0"/>
      <w:marRight w:val="0"/>
      <w:marTop w:val="0"/>
      <w:marBottom w:val="0"/>
      <w:divBdr>
        <w:top w:val="none" w:sz="0" w:space="0" w:color="auto"/>
        <w:left w:val="none" w:sz="0" w:space="0" w:color="auto"/>
        <w:bottom w:val="none" w:sz="0" w:space="0" w:color="auto"/>
        <w:right w:val="none" w:sz="0" w:space="0" w:color="auto"/>
      </w:divBdr>
      <w:divsChild>
        <w:div w:id="556941744">
          <w:marLeft w:val="0"/>
          <w:marRight w:val="0"/>
          <w:marTop w:val="0"/>
          <w:marBottom w:val="0"/>
          <w:divBdr>
            <w:top w:val="none" w:sz="0" w:space="0" w:color="auto"/>
            <w:left w:val="none" w:sz="0" w:space="0" w:color="auto"/>
            <w:bottom w:val="none" w:sz="0" w:space="0" w:color="auto"/>
            <w:right w:val="none" w:sz="0" w:space="0" w:color="auto"/>
          </w:divBdr>
          <w:divsChild>
            <w:div w:id="1939292495">
              <w:marLeft w:val="0"/>
              <w:marRight w:val="0"/>
              <w:marTop w:val="0"/>
              <w:marBottom w:val="0"/>
              <w:divBdr>
                <w:top w:val="none" w:sz="0" w:space="0" w:color="auto"/>
                <w:left w:val="none" w:sz="0" w:space="0" w:color="auto"/>
                <w:bottom w:val="none" w:sz="0" w:space="0" w:color="auto"/>
                <w:right w:val="none" w:sz="0" w:space="0" w:color="auto"/>
              </w:divBdr>
              <w:divsChild>
                <w:div w:id="19407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hodist.org.uk/safeguarding/policies-procedure-and-information/form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Cundall</dc:creator>
  <cp:keywords/>
  <dc:description/>
  <cp:lastModifiedBy>David Cundall</cp:lastModifiedBy>
  <cp:revision>4</cp:revision>
  <dcterms:created xsi:type="dcterms:W3CDTF">2022-02-28T08:27:00Z</dcterms:created>
  <dcterms:modified xsi:type="dcterms:W3CDTF">2022-02-28T09:48:00Z</dcterms:modified>
</cp:coreProperties>
</file>